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DB8" w:rsidRPr="00BA7528" w:rsidRDefault="005A0DB8" w:rsidP="005A0D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7528">
        <w:rPr>
          <w:rFonts w:ascii="Times New Roman" w:hAnsi="Times New Roman" w:cs="Times New Roman"/>
          <w:b/>
          <w:sz w:val="24"/>
          <w:szCs w:val="24"/>
        </w:rPr>
        <w:t>Справка-обоснование</w:t>
      </w:r>
    </w:p>
    <w:p w:rsidR="005A0DB8" w:rsidRPr="00BA7528" w:rsidRDefault="005A0DB8" w:rsidP="005A0D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7528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="00BA7528" w:rsidRPr="00BA7528">
        <w:rPr>
          <w:rFonts w:ascii="Times New Roman" w:hAnsi="Times New Roman" w:cs="Times New Roman"/>
          <w:b/>
          <w:sz w:val="24"/>
          <w:szCs w:val="24"/>
        </w:rPr>
        <w:t>Закона</w:t>
      </w:r>
      <w:r w:rsidRPr="00BA7528">
        <w:rPr>
          <w:rFonts w:ascii="Times New Roman" w:hAnsi="Times New Roman" w:cs="Times New Roman"/>
          <w:b/>
          <w:sz w:val="24"/>
          <w:szCs w:val="24"/>
        </w:rPr>
        <w:t xml:space="preserve"> Кыргызской Республики </w:t>
      </w:r>
    </w:p>
    <w:p w:rsidR="005A0DB8" w:rsidRPr="00BA7528" w:rsidRDefault="005A0DB8" w:rsidP="005A0D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7528">
        <w:rPr>
          <w:rFonts w:ascii="Times New Roman" w:hAnsi="Times New Roman" w:cs="Times New Roman"/>
          <w:b/>
          <w:sz w:val="24"/>
          <w:szCs w:val="24"/>
        </w:rPr>
        <w:t xml:space="preserve"> «О присоединении Кыргызской Республики к Дополнительному протоколу к Конвенции о договоре международной дорожной перевозки грузов (КДПГ), касающемуся электронной накладной, подписанному в </w:t>
      </w:r>
      <w:r w:rsidR="00BA7528">
        <w:rPr>
          <w:rFonts w:ascii="Times New Roman" w:hAnsi="Times New Roman" w:cs="Times New Roman"/>
          <w:b/>
          <w:sz w:val="24"/>
          <w:szCs w:val="24"/>
        </w:rPr>
        <w:t>г. Женеве 20 февраля 2008 года»</w:t>
      </w:r>
    </w:p>
    <w:p w:rsidR="005A0DB8" w:rsidRPr="00BA7528" w:rsidRDefault="005A0DB8" w:rsidP="005A0DB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A7528" w:rsidRPr="00BA7528" w:rsidRDefault="00BA7528" w:rsidP="00BA7528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7528">
        <w:rPr>
          <w:rFonts w:ascii="Times New Roman" w:hAnsi="Times New Roman" w:cs="Times New Roman"/>
          <w:b/>
          <w:sz w:val="24"/>
          <w:szCs w:val="24"/>
        </w:rPr>
        <w:t>Цель и задач</w:t>
      </w:r>
      <w:r>
        <w:rPr>
          <w:rFonts w:ascii="Times New Roman" w:hAnsi="Times New Roman" w:cs="Times New Roman"/>
          <w:b/>
          <w:sz w:val="24"/>
          <w:szCs w:val="24"/>
        </w:rPr>
        <w:t>и</w:t>
      </w:r>
    </w:p>
    <w:p w:rsidR="00BA7528" w:rsidRDefault="00BA7528" w:rsidP="00BA7528">
      <w:pPr>
        <w:spacing w:after="0" w:line="276" w:lineRule="auto"/>
        <w:ind w:firstLine="64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7528">
        <w:rPr>
          <w:rFonts w:ascii="Times New Roman" w:hAnsi="Times New Roman" w:cs="Times New Roman"/>
          <w:sz w:val="24"/>
          <w:szCs w:val="24"/>
        </w:rPr>
        <w:t>Настоящий проект Закона Кыргызской Республики «О присоединении Кыргызской Республики к Дополнительному протоколу к Конвенции о договоре международной дорожной перевозки грузов (КДПГ), касающемуся электронной накладной, подписанному в г. Женеве 20 февраля 2008 года»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A7528">
        <w:rPr>
          <w:rFonts w:ascii="Times New Roman" w:hAnsi="Times New Roman" w:cs="Times New Roman"/>
          <w:sz w:val="24"/>
          <w:szCs w:val="24"/>
        </w:rPr>
        <w:t xml:space="preserve"> был разработан в целях </w:t>
      </w:r>
      <w:r>
        <w:rPr>
          <w:rFonts w:ascii="Times New Roman" w:hAnsi="Times New Roman" w:cs="Times New Roman"/>
          <w:sz w:val="24"/>
          <w:szCs w:val="24"/>
        </w:rPr>
        <w:t>внедрения цифровых технологий в перевозочный процесс, упрощения и ускорения прохождения транспортных средств через государственные границы государств, ускорения времени доставки товаров автомобильным транспортом в международных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автомобильных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перевозках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BA7528" w:rsidRPr="00BA7528" w:rsidRDefault="00BA7528" w:rsidP="00BA75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A75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Описательная часть</w:t>
      </w:r>
    </w:p>
    <w:p w:rsidR="005A0DB8" w:rsidRPr="00BA7528" w:rsidRDefault="005A0DB8" w:rsidP="005A0DB8">
      <w:pPr>
        <w:spacing w:after="0" w:line="240" w:lineRule="auto"/>
        <w:ind w:firstLine="708"/>
        <w:jc w:val="both"/>
        <w:rPr>
          <w:rFonts w:ascii="Times New Roman" w:eastAsia="PMingLiU" w:hAnsi="Times New Roman" w:cs="Times New Roman"/>
          <w:iCs/>
          <w:sz w:val="24"/>
          <w:szCs w:val="24"/>
          <w:lang w:eastAsia="zh-HK"/>
        </w:rPr>
      </w:pPr>
      <w:proofErr w:type="gramStart"/>
      <w:r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По итогам 79-ой сессии Комитета по внутреннему транспорту Европейской экономической комиссии ООН (КВТ ЕЭК ООН), проходившей в Женеве 20-24 февраля 2017 года, министры и высокие представители 58 стран подписали резолюцию «Вступление в новую эру устойчивого внутреннего транспорта и мобильности», в которой: «заявили о своей готовности внедрять и поощрять технологические изменения на всех видах внутреннего транспорта, в частности посредством стимулирования перехода</w:t>
      </w:r>
      <w:proofErr w:type="gramEnd"/>
      <w:r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к цифровому документообороту, прежде всего в секторе международных перевозок». Подписантом резолюции является также Кыргызская Республика. </w:t>
      </w:r>
    </w:p>
    <w:p w:rsidR="005A0DB8" w:rsidRPr="00BA7528" w:rsidRDefault="005A0DB8" w:rsidP="005A0DB8">
      <w:pPr>
        <w:spacing w:after="0" w:line="240" w:lineRule="auto"/>
        <w:ind w:firstLine="708"/>
        <w:jc w:val="both"/>
        <w:rPr>
          <w:rFonts w:ascii="Times New Roman" w:eastAsia="PMingLiU" w:hAnsi="Times New Roman" w:cs="Times New Roman"/>
          <w:iCs/>
          <w:sz w:val="24"/>
          <w:szCs w:val="24"/>
          <w:lang w:eastAsia="zh-HK"/>
        </w:rPr>
      </w:pPr>
      <w:r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В ходе </w:t>
      </w:r>
      <w:hyperlink r:id="rId8" w:history="1">
        <w:r w:rsidRPr="00BA7528">
          <w:rPr>
            <w:rFonts w:ascii="Times New Roman" w:eastAsia="PMingLiU" w:hAnsi="Times New Roman" w:cs="Times New Roman"/>
            <w:iCs/>
            <w:sz w:val="24"/>
            <w:szCs w:val="24"/>
            <w:lang w:eastAsia="zh-HK"/>
          </w:rPr>
          <w:t>заседания</w:t>
        </w:r>
      </w:hyperlink>
      <w:r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Высшего Евразийского экономического совета Евразийского экономического союза (ЕАЭС) в г. Санкт-Петербурге 26 декабря 2016 г. Президентами государств-членов ЕАЭС было подписано Заявление о цифровой повестке ЕАЭС и принят стратегический документ в области транспорта ― «Основные направления и этапы реализации, скоординированной (согласованной) транспортной политики государств-членов ЕАЭС (ОНСТП)». Также, Решением Высшего Евразийского экономического совета ЕАЭС от 26 декабря 2016 г. №19 Евразийской экономической комиссией (ЕЭК) утвержден План мероприятий ("Дорожная карта") по реализации ОНСТП, в который включен вопрос, касающийся присоединения государств-членов ЕАЭС к Дополнительному протоколу КДПГ.  </w:t>
      </w:r>
    </w:p>
    <w:p w:rsidR="005A0DB8" w:rsidRPr="00BA7528" w:rsidRDefault="005A0DB8" w:rsidP="005A0DB8">
      <w:pPr>
        <w:spacing w:after="0" w:line="240" w:lineRule="auto"/>
        <w:ind w:firstLine="708"/>
        <w:jc w:val="both"/>
        <w:rPr>
          <w:rFonts w:ascii="Times New Roman" w:eastAsia="PMingLiU" w:hAnsi="Times New Roman" w:cs="Times New Roman"/>
          <w:iCs/>
          <w:sz w:val="24"/>
          <w:szCs w:val="24"/>
          <w:lang w:eastAsia="zh-HK"/>
        </w:rPr>
      </w:pPr>
      <w:r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КДПГ - является одним из основополагающих документов международного автотранспортного частного права, договаривающимися сторонами являются 58 стран. Протокол КДПГ подписан 5 июля 1978 г., Дополнительный протокол КДПГ, касающийся электронной накладной (Дополнительный протокол КДПГ) подписан 27 мая 2008 года.  Кыргызская Республика присоединилась к КДПГ и Протоколу КДПГ 2 апреля 1998 г.</w:t>
      </w:r>
    </w:p>
    <w:p w:rsidR="005A0DB8" w:rsidRPr="00BA7528" w:rsidRDefault="005A0DB8" w:rsidP="005A0DB8">
      <w:pPr>
        <w:spacing w:after="0" w:line="240" w:lineRule="auto"/>
        <w:ind w:firstLine="708"/>
        <w:jc w:val="both"/>
        <w:rPr>
          <w:rFonts w:ascii="Times New Roman" w:eastAsia="PMingLiU" w:hAnsi="Times New Roman" w:cs="Times New Roman"/>
          <w:iCs/>
          <w:sz w:val="24"/>
          <w:szCs w:val="24"/>
          <w:lang w:eastAsia="zh-HK"/>
        </w:rPr>
      </w:pPr>
      <w:r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Дополнительный протокол КДПГ, вступивший в силу 5 июня 2011 г., предоставляет правовую возможность сторонам договора международной автомобильной перевозки грузов оформлять накладную в электронном виде (e-CMR). </w:t>
      </w:r>
      <w:r w:rsidR="00CD207E"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В настоящее время, из 58 стран 29 стран присоединились к Дополнительному протоколу КДПГ. </w:t>
      </w:r>
      <w:r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Из числа стран ЕАЭС Российская Федерация присоединилась к Дополнительному протоколу КДПГ в марте 2018 года, Республика Беларусь в январе 2019 года, а также в регионе ЦА Республика Таджикистан присоединилась 9 июля 2019 года, Республика Узбекистан в декабре 2020 года. </w:t>
      </w:r>
      <w:r w:rsidR="00CD207E"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</w:p>
    <w:p w:rsidR="005A0DB8" w:rsidRPr="00BA7528" w:rsidRDefault="005A0DB8" w:rsidP="005A0DB8">
      <w:pPr>
        <w:spacing w:after="0" w:line="240" w:lineRule="auto"/>
        <w:ind w:firstLine="708"/>
        <w:jc w:val="both"/>
        <w:rPr>
          <w:rFonts w:ascii="Times New Roman" w:eastAsia="PMingLiU" w:hAnsi="Times New Roman" w:cs="Times New Roman"/>
          <w:iCs/>
          <w:sz w:val="24"/>
          <w:szCs w:val="24"/>
          <w:lang w:eastAsia="zh-HK"/>
        </w:rPr>
      </w:pPr>
      <w:r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В соответствии с Дополнительным протоколом КДПГ запросы, декларации, инструкции, просьбы, оговорки или другие документы, связанные с выполнением договора перевозки, так же могут оформляться при помощи электронных носителей </w:t>
      </w:r>
      <w:r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lastRenderedPageBreak/>
        <w:t xml:space="preserve">информации. Электронная накладная содержит те же сведения, что и бумажная накладная, предусмотренная КДПГ.   </w:t>
      </w:r>
    </w:p>
    <w:p w:rsidR="005A0DB8" w:rsidRPr="00BA7528" w:rsidRDefault="005A0DB8" w:rsidP="005A0DB8">
      <w:pPr>
        <w:spacing w:after="0" w:line="240" w:lineRule="auto"/>
        <w:ind w:firstLine="708"/>
        <w:jc w:val="both"/>
        <w:rPr>
          <w:rFonts w:ascii="Times New Roman" w:eastAsia="PMingLiU" w:hAnsi="Times New Roman" w:cs="Times New Roman"/>
          <w:iCs/>
          <w:sz w:val="24"/>
          <w:szCs w:val="24"/>
          <w:lang w:eastAsia="zh-HK"/>
        </w:rPr>
      </w:pPr>
      <w:r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Преимуществами использования </w:t>
      </w:r>
      <w:proofErr w:type="gramStart"/>
      <w:r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е</w:t>
      </w:r>
      <w:proofErr w:type="gramEnd"/>
      <w:r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-CMR для контролирующих органов является точность передаваемых сведений, их прозрачность и возможность отслеживания вносимых изменений, а также постоянный доступ к информации в электронном виде. Выгоды для бизнеса заключаются в упрощении документооборота при организации перевозочного процесса, снижении временных и стоимостных затрат на администрирование. Внедрение </w:t>
      </w:r>
      <w:proofErr w:type="gramStart"/>
      <w:r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е</w:t>
      </w:r>
      <w:proofErr w:type="gramEnd"/>
      <w:r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-CMR содействует повышению транзитной привлекательности формирующихся евразийских транспортных коридоров. </w:t>
      </w:r>
    </w:p>
    <w:p w:rsidR="005A0DB8" w:rsidRPr="00BA7528" w:rsidRDefault="005A0DB8" w:rsidP="005A0DB8">
      <w:pPr>
        <w:spacing w:after="0" w:line="240" w:lineRule="auto"/>
        <w:ind w:firstLine="708"/>
        <w:jc w:val="both"/>
        <w:rPr>
          <w:rFonts w:ascii="Times New Roman" w:eastAsia="PMingLiU" w:hAnsi="Times New Roman" w:cs="Times New Roman"/>
          <w:iCs/>
          <w:sz w:val="24"/>
          <w:szCs w:val="24"/>
          <w:lang w:eastAsia="zh-HK"/>
        </w:rPr>
      </w:pPr>
      <w:r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Необходимо отметить, при присоединении Кыргызской Республики к Дополнительному протоколу Конвенции КДПГ </w:t>
      </w:r>
      <w:r w:rsidR="00CD207E"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международным автомобильным перевозчикам</w:t>
      </w:r>
      <w:r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представится возможность выбора использования бланка CMR в электронном или бумажном виде, что весьма важно при совершении международных автомобильных перевозок с применением книжек МДП в КНР и других направлениях.    </w:t>
      </w:r>
    </w:p>
    <w:p w:rsidR="005A0DB8" w:rsidRPr="00BA7528" w:rsidRDefault="005A0DB8" w:rsidP="00D93614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A7528">
        <w:rPr>
          <w:rFonts w:ascii="Times New Roman" w:hAnsi="Times New Roman" w:cs="Times New Roman"/>
          <w:sz w:val="24"/>
          <w:szCs w:val="24"/>
          <w:u w:val="single"/>
        </w:rPr>
        <w:t>Пилотные проекты и их результаты.</w:t>
      </w:r>
    </w:p>
    <w:p w:rsidR="005A0DB8" w:rsidRPr="00BA7528" w:rsidRDefault="005A0DB8" w:rsidP="005A0DB8">
      <w:pPr>
        <w:spacing w:after="0" w:line="240" w:lineRule="auto"/>
        <w:ind w:firstLine="708"/>
        <w:jc w:val="both"/>
        <w:rPr>
          <w:rFonts w:ascii="Times New Roman" w:eastAsia="PMingLiU" w:hAnsi="Times New Roman" w:cs="Times New Roman"/>
          <w:iCs/>
          <w:sz w:val="24"/>
          <w:szCs w:val="24"/>
          <w:lang w:eastAsia="zh-HK"/>
        </w:rPr>
      </w:pPr>
      <w:r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Первые пилотные международные грузоперевозки с использованием e-CMR осуществлялись внутри Европейского союза (ЕС). Для их начала, как правило, не требовалось вносить существенные изменения в национальное законодательство. Во взаимодействии между участниками перевозочного процесса превалировал формат B2B (сообщения от бизнеса к бизнесу) при достаточно высоком уровне доверия со стороны контролирующих органов. Информация передавалась, например, путем обмена QR-кодами или заверялась «физической» подписью пальцем на экране смартфона или планшета, что приравнивалось к собственноручной подписи.</w:t>
      </w:r>
    </w:p>
    <w:p w:rsidR="005A0DB8" w:rsidRPr="00BA7528" w:rsidRDefault="005A0DB8" w:rsidP="005A0DB8">
      <w:pPr>
        <w:spacing w:after="0" w:line="240" w:lineRule="auto"/>
        <w:ind w:firstLine="708"/>
        <w:jc w:val="both"/>
        <w:rPr>
          <w:rFonts w:ascii="Times New Roman" w:eastAsia="PMingLiU" w:hAnsi="Times New Roman" w:cs="Times New Roman"/>
          <w:iCs/>
          <w:sz w:val="24"/>
          <w:szCs w:val="24"/>
          <w:lang w:eastAsia="zh-HK"/>
        </w:rPr>
      </w:pPr>
      <w:r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В сентябре 2020 года успешно завершился пилотный проект по международным перевозкам грузов с использованием e-CMR с участием государственных органов и компаний из Польши, Литвы, Эстонии и Украины. В основе системы </w:t>
      </w:r>
      <w:r w:rsidR="00CD207E"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используются</w:t>
      </w:r>
      <w:r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технологии </w:t>
      </w:r>
      <w:proofErr w:type="spellStart"/>
      <w:r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блокчейн</w:t>
      </w:r>
      <w:proofErr w:type="spellEnd"/>
      <w:r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(распределенных баз данных), которая обеспечивает безопасность передачи данных и прозрачность процесса. При максимальной защищенности от стороннего вмешательства платформа полностью открыта для пользователей. </w:t>
      </w:r>
      <w:r w:rsidR="0009689C"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Результаты </w:t>
      </w:r>
      <w:r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проекта: - отказ от документов на бумажном носителе; - экономия времени за счет упрощения процедур на всем протяжении транспортной операции. </w:t>
      </w:r>
      <w:r w:rsidR="0009689C"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</w:t>
      </w:r>
      <w:r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лектронная система обмена документами также создает возможности использования картотек данных e-CMR при генерировании других электронных документов, например, таможенных деклараций, а также бесконтактной идентификации перевозимых товаров. Подключение системы распознавания регистрационных номеров автомобилей, используемой таможенным органом с платформой e-CMR, позволяет в режиме реального времени автоматически идентифицировать тип перевозимого груза без остановки транспортного средства, что облегчает выборочную проверку грузовиков. Более того, </w:t>
      </w:r>
      <w:r w:rsidR="0009689C"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достигается </w:t>
      </w:r>
      <w:r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возможность обмена информацией, содержащейся в документах, не только между субъектами бизнеса и государственными учреждениями, а также между надзорными органами в разных странах, через территорию которых следует груз.</w:t>
      </w:r>
    </w:p>
    <w:p w:rsidR="005A0DB8" w:rsidRPr="00BA7528" w:rsidRDefault="005A0DB8" w:rsidP="005A0DB8">
      <w:pPr>
        <w:spacing w:after="0" w:line="240" w:lineRule="auto"/>
        <w:ind w:firstLine="708"/>
        <w:jc w:val="both"/>
        <w:rPr>
          <w:rFonts w:ascii="Times New Roman" w:eastAsia="PMingLiU" w:hAnsi="Times New Roman" w:cs="Times New Roman"/>
          <w:iCs/>
          <w:sz w:val="24"/>
          <w:szCs w:val="24"/>
          <w:lang w:eastAsia="zh-HK"/>
        </w:rPr>
      </w:pPr>
      <w:r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В России эксперимент по использованию электронной транспортной накладной и электронного путевого листа при пассажирских и грузовых перевозках внутри страны проведен в октябре 2020 года. В ближайшее время планируется принятие Постановления Министерства транспорта Российской Федерации о переходе на электронные транспортные накладные. </w:t>
      </w:r>
    </w:p>
    <w:p w:rsidR="005A0DB8" w:rsidRPr="00BA7528" w:rsidRDefault="005A0DB8" w:rsidP="00D93614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A7528">
        <w:rPr>
          <w:rFonts w:ascii="Times New Roman" w:hAnsi="Times New Roman" w:cs="Times New Roman"/>
          <w:sz w:val="24"/>
          <w:szCs w:val="24"/>
          <w:u w:val="single"/>
        </w:rPr>
        <w:t>Перспективы практического внедрения e-CMR.</w:t>
      </w:r>
    </w:p>
    <w:p w:rsidR="005A0DB8" w:rsidRDefault="005A0DB8" w:rsidP="005A0DB8">
      <w:pPr>
        <w:spacing w:after="0" w:line="240" w:lineRule="auto"/>
        <w:ind w:firstLine="708"/>
        <w:jc w:val="both"/>
        <w:rPr>
          <w:rFonts w:ascii="Times New Roman" w:eastAsia="PMingLiU" w:hAnsi="Times New Roman" w:cs="Times New Roman"/>
          <w:iCs/>
          <w:sz w:val="24"/>
          <w:szCs w:val="24"/>
          <w:lang w:eastAsia="zh-HK"/>
        </w:rPr>
      </w:pPr>
      <w:r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С 2017 года было разработано несколько предложений относительно того, каким должен быть формат электронной накладной. Вместе с тем четкий единый стандарт формата электронной накладной по настоящее время не принят. В случае двустороннего подхода </w:t>
      </w:r>
      <w:r w:rsidR="0009689C"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стран </w:t>
      </w:r>
      <w:r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вполне вероятно, что перевозчикам придется пользоваться различными электронными форматами в зависимости от того, с каким партнером они в настоящий </w:t>
      </w:r>
      <w:r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lastRenderedPageBreak/>
        <w:t xml:space="preserve">момент работают. Грузоотправитель, грузополучатель, автомобильный перевозчик смогут использовать e-CMR, когда между ними достигнуто соглашение об обмене и принятии электронных документов, как правило, сформированных EDI-провайдерами. Систему электронного обмена данными (EDI, </w:t>
      </w:r>
      <w:proofErr w:type="spellStart"/>
      <w:r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Electronic</w:t>
      </w:r>
      <w:proofErr w:type="spellEnd"/>
      <w:r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Data</w:t>
      </w:r>
      <w:proofErr w:type="spellEnd"/>
      <w:r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Interchange</w:t>
      </w:r>
      <w:proofErr w:type="spellEnd"/>
      <w:r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) часто путают с понятием обмена юридически значимыми документами. EDI-провайдер выступает в качестве сервисного посредника, обеспечива</w:t>
      </w:r>
      <w:r w:rsidR="0009689C"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ющего</w:t>
      </w:r>
      <w:r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настройку обмена, автоматизацию двусторонней конвертации документов, правильность конвертации данных, полностью автоматизированное взаимодействие между информационными системами, контроль и достоверность переданных </w:t>
      </w:r>
      <w:r w:rsidR="0009689C"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сведений</w:t>
      </w:r>
      <w:r w:rsidRPr="00BA7528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. Поэтому, как правило, провайдер дополнительно предлагает классический электронный документооборот (ЭДО). Именно система ЭДО, с привлечением оператора и получением сертификата электронной подписи необходимого уровня защиты, обеспечит юридическую силу документов и обмена, формирование регламентированной отчетности в государственные органы. При этом ЭДО не сможет обеспечить сопоставимость нерегламентированных документов. </w:t>
      </w:r>
    </w:p>
    <w:p w:rsidR="00D93614" w:rsidRPr="00BA7528" w:rsidRDefault="00D93614" w:rsidP="00D936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вышеизложенного</w:t>
      </w:r>
      <w:r w:rsidRPr="00BA7528">
        <w:rPr>
          <w:rFonts w:ascii="Times New Roman" w:hAnsi="Times New Roman"/>
          <w:sz w:val="24"/>
          <w:szCs w:val="24"/>
        </w:rPr>
        <w:t xml:space="preserve">, Министерство транспорта и коммуникаций Кыргызской Республики </w:t>
      </w:r>
      <w:r>
        <w:rPr>
          <w:rFonts w:ascii="Times New Roman" w:hAnsi="Times New Roman"/>
          <w:sz w:val="24"/>
          <w:szCs w:val="24"/>
        </w:rPr>
        <w:t xml:space="preserve">считает необходимым принятие </w:t>
      </w:r>
      <w:r w:rsidRPr="00BA75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проекта</w:t>
      </w:r>
      <w:r w:rsidRPr="00BA7528">
        <w:rPr>
          <w:rFonts w:ascii="Times New Roman" w:hAnsi="Times New Roman"/>
          <w:sz w:val="24"/>
          <w:szCs w:val="24"/>
        </w:rPr>
        <w:t xml:space="preserve"> Закона Кыргызской Республики «О присоединении Кыргызской Республики к Дополнительному протоколу к Конвенции о договоре международной дорожной перевозки грузов (КДПГ), касающемуся электронной накладной, подписанному в г. Женеве 20 февраля 2008 года».</w:t>
      </w:r>
    </w:p>
    <w:p w:rsidR="00D93614" w:rsidRPr="00D93614" w:rsidRDefault="00D93614" w:rsidP="00D9361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D9361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D93614" w:rsidRPr="00D93614" w:rsidRDefault="00D93614" w:rsidP="00D936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6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Данный проект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</w:t>
      </w:r>
      <w:r w:rsidRPr="00D936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содержит норм влекущих возможные негативные социальные, экономические, правовые, правозащитные, гендерные, экологические, коррупционные последствия. </w:t>
      </w:r>
    </w:p>
    <w:p w:rsidR="00D93614" w:rsidRPr="00D93614" w:rsidRDefault="00D93614" w:rsidP="00D936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36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Информация о результатах общественного обсуждения</w:t>
      </w:r>
    </w:p>
    <w:p w:rsidR="00D93614" w:rsidRDefault="00D93614" w:rsidP="00D936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6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статьей 22 Закона «О нормативных правовых актах Кыргызской Республики» данный проект Закона Кыргызской Республики был размещен на официальном сайте Правительства Кыргызской Республики для прохождения процедуры общественного обсуждения. </w:t>
      </w:r>
    </w:p>
    <w:p w:rsidR="00D93614" w:rsidRPr="00D93614" w:rsidRDefault="00D93614" w:rsidP="00D936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36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5.Анализ соответствия проекта законодательству</w:t>
      </w:r>
    </w:p>
    <w:p w:rsidR="00D93614" w:rsidRPr="00D93614" w:rsidRDefault="00D93614" w:rsidP="00D936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6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 Кыргызской Республики.</w:t>
      </w:r>
    </w:p>
    <w:p w:rsidR="00D93614" w:rsidRPr="00D93614" w:rsidRDefault="00D93614" w:rsidP="00D936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36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Информация о необходимости финансирования</w:t>
      </w:r>
    </w:p>
    <w:p w:rsidR="00D93614" w:rsidRPr="00D93614" w:rsidRDefault="00D93614" w:rsidP="00D936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6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настоящего проекта Закона Кыргызской Республики не повлечет дополнительных финансовых затрат из республиканского бюджета.</w:t>
      </w:r>
    </w:p>
    <w:p w:rsidR="00D93614" w:rsidRPr="00D93614" w:rsidRDefault="00D93614" w:rsidP="00D936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36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Информация об анализе регулятивного воздействия</w:t>
      </w:r>
    </w:p>
    <w:p w:rsidR="00D93614" w:rsidRPr="00D93614" w:rsidRDefault="00D93614" w:rsidP="00D936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6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Представленный проект не требует проведения анализа регулятивного воздействия, поскольку  не направлен на регулирование предпринимательской деятельности, а направлен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присоеди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нение к </w:t>
      </w:r>
      <w:r w:rsidRPr="00D9361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Дополнительному протоколу к Конвенции о договоре международной дорожной перевозки грузов (КДПГ), касающемуся электронной накладной, подписанному в г. Женеве 20 февраля 2008 года»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3614" w:rsidRPr="00D93614" w:rsidRDefault="00D93614" w:rsidP="00D93614">
      <w:pPr>
        <w:spacing w:after="0" w:line="276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3614" w:rsidRPr="00D93614" w:rsidRDefault="00D93614" w:rsidP="00D93614">
      <w:pPr>
        <w:spacing w:after="0" w:line="276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36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Министр</w:t>
      </w:r>
      <w:r w:rsidRPr="00D936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936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936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936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936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936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936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Осоев</w:t>
      </w:r>
      <w:proofErr w:type="spellEnd"/>
    </w:p>
    <w:p w:rsidR="00D93614" w:rsidRDefault="00D93614" w:rsidP="0022747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93614" w:rsidRDefault="00D93614" w:rsidP="0022747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93614" w:rsidRDefault="00D93614" w:rsidP="0022747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93614" w:rsidRDefault="00D93614" w:rsidP="0022747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93614" w:rsidRDefault="00D93614" w:rsidP="0022747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24AED" w:rsidRPr="00BA7528" w:rsidRDefault="00524AED" w:rsidP="00524A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524AED" w:rsidRPr="00BA752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017" w:rsidRDefault="008B0017" w:rsidP="00393228">
      <w:pPr>
        <w:spacing w:after="0" w:line="240" w:lineRule="auto"/>
      </w:pPr>
      <w:r>
        <w:separator/>
      </w:r>
    </w:p>
  </w:endnote>
  <w:endnote w:type="continuationSeparator" w:id="0">
    <w:p w:rsidR="008B0017" w:rsidRDefault="008B0017" w:rsidP="00393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033" w:rsidRDefault="005A5033">
    <w:pPr>
      <w:pStyle w:val="a7"/>
      <w:jc w:val="center"/>
    </w:pPr>
  </w:p>
  <w:p w:rsidR="005A5033" w:rsidRDefault="005A503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017" w:rsidRDefault="008B0017" w:rsidP="00393228">
      <w:pPr>
        <w:spacing w:after="0" w:line="240" w:lineRule="auto"/>
      </w:pPr>
      <w:r>
        <w:separator/>
      </w:r>
    </w:p>
  </w:footnote>
  <w:footnote w:type="continuationSeparator" w:id="0">
    <w:p w:rsidR="008B0017" w:rsidRDefault="008B0017" w:rsidP="003932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2C5A14"/>
    <w:multiLevelType w:val="hybridMultilevel"/>
    <w:tmpl w:val="1CC87F8E"/>
    <w:lvl w:ilvl="0" w:tplc="694E4A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8264E02"/>
    <w:multiLevelType w:val="hybridMultilevel"/>
    <w:tmpl w:val="DDEE82DE"/>
    <w:lvl w:ilvl="0" w:tplc="34B8F780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47BE0D9B"/>
    <w:multiLevelType w:val="hybridMultilevel"/>
    <w:tmpl w:val="5BE4B3D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024"/>
    <w:rsid w:val="0009689C"/>
    <w:rsid w:val="00191024"/>
    <w:rsid w:val="00227473"/>
    <w:rsid w:val="00393228"/>
    <w:rsid w:val="00524AED"/>
    <w:rsid w:val="00566124"/>
    <w:rsid w:val="005A0DB8"/>
    <w:rsid w:val="005A5033"/>
    <w:rsid w:val="005F302E"/>
    <w:rsid w:val="0076747B"/>
    <w:rsid w:val="007F1A2B"/>
    <w:rsid w:val="00832CAE"/>
    <w:rsid w:val="008B0017"/>
    <w:rsid w:val="00BA7528"/>
    <w:rsid w:val="00C062AB"/>
    <w:rsid w:val="00C824FB"/>
    <w:rsid w:val="00CD207E"/>
    <w:rsid w:val="00D93614"/>
    <w:rsid w:val="00F72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kvizit">
    <w:name w:val="_Реквизит (tkRekvizit)"/>
    <w:basedOn w:val="a"/>
    <w:rsid w:val="00191024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24AED"/>
    <w:pPr>
      <w:ind w:left="720"/>
      <w:contextualSpacing/>
    </w:pPr>
  </w:style>
  <w:style w:type="character" w:styleId="a4">
    <w:name w:val="Strong"/>
    <w:basedOn w:val="a0"/>
    <w:uiPriority w:val="22"/>
    <w:qFormat/>
    <w:rsid w:val="00524AED"/>
    <w:rPr>
      <w:b/>
      <w:bCs/>
    </w:rPr>
  </w:style>
  <w:style w:type="paragraph" w:styleId="a5">
    <w:name w:val="header"/>
    <w:basedOn w:val="a"/>
    <w:link w:val="a6"/>
    <w:uiPriority w:val="99"/>
    <w:unhideWhenUsed/>
    <w:rsid w:val="00393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93228"/>
  </w:style>
  <w:style w:type="paragraph" w:styleId="a7">
    <w:name w:val="footer"/>
    <w:basedOn w:val="a"/>
    <w:link w:val="a8"/>
    <w:uiPriority w:val="99"/>
    <w:unhideWhenUsed/>
    <w:rsid w:val="00393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932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kvizit">
    <w:name w:val="_Реквизит (tkRekvizit)"/>
    <w:basedOn w:val="a"/>
    <w:rsid w:val="00191024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24AED"/>
    <w:pPr>
      <w:ind w:left="720"/>
      <w:contextualSpacing/>
    </w:pPr>
  </w:style>
  <w:style w:type="character" w:styleId="a4">
    <w:name w:val="Strong"/>
    <w:basedOn w:val="a0"/>
    <w:uiPriority w:val="22"/>
    <w:qFormat/>
    <w:rsid w:val="00524AED"/>
    <w:rPr>
      <w:b/>
      <w:bCs/>
    </w:rPr>
  </w:style>
  <w:style w:type="paragraph" w:styleId="a5">
    <w:name w:val="header"/>
    <w:basedOn w:val="a"/>
    <w:link w:val="a6"/>
    <w:uiPriority w:val="99"/>
    <w:unhideWhenUsed/>
    <w:rsid w:val="00393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93228"/>
  </w:style>
  <w:style w:type="paragraph" w:styleId="a7">
    <w:name w:val="footer"/>
    <w:basedOn w:val="a"/>
    <w:link w:val="a8"/>
    <w:uiPriority w:val="99"/>
    <w:unhideWhenUsed/>
    <w:rsid w:val="00393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932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rasiancommission.org/ru/nae/news/Pages/26-12-2016.asp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1514</Words>
  <Characters>8635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Beknazar</dc:creator>
  <cp:keywords/>
  <dc:description/>
  <cp:lastModifiedBy>admin</cp:lastModifiedBy>
  <cp:revision>4</cp:revision>
  <cp:lastPrinted>2021-09-23T05:20:00Z</cp:lastPrinted>
  <dcterms:created xsi:type="dcterms:W3CDTF">2021-07-05T02:19:00Z</dcterms:created>
  <dcterms:modified xsi:type="dcterms:W3CDTF">2021-09-23T05:20:00Z</dcterms:modified>
</cp:coreProperties>
</file>